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VILNIAUS GEDIMINO TECHNIKOS UNIVERSITETO STUDENT</w:t>
      </w:r>
      <w:r>
        <w:rPr>
          <w:b w:val="1"/>
          <w:bCs w:val="1"/>
          <w:rtl w:val="0"/>
        </w:rPr>
        <w:t xml:space="preserve">Ų </w:t>
      </w:r>
      <w:r>
        <w:rPr>
          <w:b w:val="1"/>
          <w:bCs w:val="1"/>
          <w:rtl w:val="0"/>
          <w:lang w:val="en-US"/>
        </w:rPr>
        <w:t>ATSTOVYB</w:t>
      </w:r>
      <w:r>
        <w:rPr>
          <w:b w:val="1"/>
          <w:bCs w:val="1"/>
          <w:rtl w:val="0"/>
        </w:rPr>
        <w:t xml:space="preserve">Ė </w:t>
      </w:r>
      <w:r>
        <w:rPr>
          <w:b w:val="1"/>
          <w:bCs w:val="1"/>
          <w:rtl w:val="0"/>
          <w:lang w:val="de-DE"/>
        </w:rPr>
        <w:t>APLINKOS IN</w:t>
      </w:r>
      <w:r>
        <w:rPr>
          <w:b w:val="1"/>
          <w:bCs w:val="1"/>
          <w:rtl w:val="0"/>
        </w:rPr>
        <w:t>Ž</w:t>
      </w:r>
      <w:r>
        <w:rPr>
          <w:b w:val="1"/>
          <w:bCs w:val="1"/>
          <w:rtl w:val="0"/>
          <w:lang w:val="de-DE"/>
        </w:rPr>
        <w:t>INERIJOS FAKULTETE</w:t>
      </w:r>
    </w:p>
    <w:p>
      <w:pPr>
        <w:pStyle w:val="Body"/>
        <w:jc w:val="center"/>
        <w:rPr>
          <w:b w:val="1"/>
          <w:bCs w:val="1"/>
        </w:rPr>
      </w:pPr>
    </w:p>
    <w:p>
      <w:pPr>
        <w:pStyle w:val="Body"/>
        <w:spacing w:after="0"/>
        <w:jc w:val="center"/>
        <w:rPr>
          <w:b w:val="1"/>
          <w:bCs w:val="1"/>
        </w:rPr>
      </w:pPr>
      <w:r>
        <w:rPr>
          <w:b w:val="1"/>
          <w:bCs w:val="1"/>
          <w:rtl w:val="0"/>
        </w:rPr>
        <w:t>V</w:t>
      </w:r>
      <w:r>
        <w:rPr>
          <w:b w:val="1"/>
          <w:bCs w:val="1"/>
          <w:rtl w:val="0"/>
          <w:lang w:val="en-US"/>
        </w:rPr>
        <w:t>ILNIUS TECH</w:t>
      </w:r>
      <w:r>
        <w:rPr>
          <w:b w:val="1"/>
          <w:bCs w:val="1"/>
          <w:rtl w:val="0"/>
          <w:lang w:val="pt-PT"/>
        </w:rPr>
        <w:t xml:space="preserve"> SA A</w:t>
      </w:r>
      <w:r>
        <w:rPr>
          <w:b w:val="1"/>
          <w:bCs w:val="1"/>
          <w:rtl w:val="0"/>
          <w:lang w:val="en-US"/>
        </w:rPr>
        <w:t>I</w:t>
      </w:r>
      <w:r>
        <w:rPr>
          <w:b w:val="1"/>
          <w:bCs w:val="1"/>
          <w:rtl w:val="0"/>
          <w:lang w:val="de-DE"/>
        </w:rPr>
        <w:t>F SUSIRINKIMO</w:t>
      </w:r>
    </w:p>
    <w:p>
      <w:pPr>
        <w:pStyle w:val="Body"/>
        <w:spacing w:after="0"/>
        <w:jc w:val="center"/>
        <w:rPr>
          <w:b w:val="1"/>
          <w:bCs w:val="1"/>
        </w:rPr>
      </w:pPr>
      <w:r>
        <w:rPr>
          <w:b w:val="1"/>
          <w:bCs w:val="1"/>
          <w:rtl w:val="0"/>
        </w:rPr>
        <w:t>PROTOKOLAS</w:t>
      </w:r>
    </w:p>
    <w:p>
      <w:pPr>
        <w:pStyle w:val="Body"/>
        <w:spacing w:after="0"/>
        <w:jc w:val="center"/>
      </w:pPr>
      <w:r>
        <w:rPr>
          <w:rtl w:val="0"/>
        </w:rPr>
        <w:t>202</w:t>
      </w:r>
      <w:r>
        <w:rPr>
          <w:rtl w:val="0"/>
          <w:lang w:val="en-US"/>
        </w:rPr>
        <w:t>5</w:t>
      </w:r>
      <w:r>
        <w:rPr>
          <w:rtl w:val="0"/>
        </w:rPr>
        <w:t xml:space="preserve"> – </w:t>
      </w:r>
      <w:r>
        <w:rPr>
          <w:rtl w:val="0"/>
          <w:lang w:val="en-US"/>
        </w:rPr>
        <w:t>11</w:t>
      </w:r>
      <w:r>
        <w:rPr>
          <w:rtl w:val="0"/>
        </w:rPr>
        <w:t xml:space="preserve"> – </w:t>
      </w:r>
      <w:r>
        <w:rPr>
          <w:rtl w:val="0"/>
          <w:lang w:val="en-US"/>
        </w:rPr>
        <w:t>11</w:t>
      </w:r>
    </w:p>
    <w:p>
      <w:pPr>
        <w:pStyle w:val="Body"/>
        <w:spacing w:after="0"/>
        <w:jc w:val="center"/>
      </w:pPr>
    </w:p>
    <w:p>
      <w:pPr>
        <w:pStyle w:val="Body"/>
        <w:jc w:val="both"/>
      </w:pPr>
    </w:p>
    <w:p>
      <w:pPr>
        <w:pStyle w:val="Body"/>
        <w:jc w:val="both"/>
      </w:pPr>
      <w:r>
        <w:rPr>
          <w:rtl w:val="0"/>
        </w:rPr>
        <w:t xml:space="preserve">APTARTA: </w:t>
      </w:r>
      <w:r>
        <w:rPr>
          <w:rtl w:val="0"/>
          <w:lang w:val="en-US"/>
        </w:rPr>
        <w:t>Rudeniniai Mokmai</w:t>
      </w:r>
    </w:p>
    <w:p>
      <w:pPr>
        <w:pStyle w:val="Body"/>
        <w:jc w:val="both"/>
      </w:pPr>
      <w:r>
        <w:rPr>
          <w:rtl w:val="0"/>
        </w:rPr>
        <w:t xml:space="preserve">NUTARTA: </w:t>
      </w:r>
      <w:r>
        <w:rPr>
          <w:rtl w:val="0"/>
          <w:lang w:val="en-US"/>
        </w:rPr>
        <w:t>Vyks rudeninia mokymai vis</w:t>
      </w:r>
      <w:r>
        <w:rPr>
          <w:rtl w:val="0"/>
        </w:rPr>
        <w:t xml:space="preserve">ų </w:t>
      </w:r>
      <w:r>
        <w:rPr>
          <w:rtl w:val="0"/>
        </w:rPr>
        <w:t>atstovyb</w:t>
      </w:r>
      <w:r>
        <w:rPr>
          <w:rtl w:val="0"/>
        </w:rPr>
        <w:t>ė</w:t>
      </w:r>
      <w:r>
        <w:rPr>
          <w:rtl w:val="0"/>
        </w:rPr>
        <w:t>s fakultet</w:t>
      </w:r>
      <w:r>
        <w:rPr>
          <w:rtl w:val="0"/>
        </w:rPr>
        <w:t>ų</w:t>
      </w:r>
      <w:r>
        <w:rPr>
          <w:rtl w:val="0"/>
          <w:lang w:val="en-US"/>
        </w:rPr>
        <w:t>. Mokymai u</w:t>
      </w:r>
      <w:r>
        <w:rPr>
          <w:rtl w:val="0"/>
        </w:rPr>
        <w:t>ž</w:t>
      </w:r>
      <w:r>
        <w:rPr>
          <w:rtl w:val="0"/>
          <w:lang w:val="en-US"/>
        </w:rPr>
        <w:t>siregistrav</w:t>
      </w:r>
      <w:r>
        <w:rPr>
          <w:rtl w:val="0"/>
        </w:rPr>
        <w:t>ę</w:t>
      </w:r>
      <w:r>
        <w:rPr>
          <w:rtl w:val="0"/>
          <w:lang w:val="en-US"/>
        </w:rPr>
        <w:t xml:space="preserve"> turi susimok</w:t>
      </w:r>
      <w:r>
        <w:rPr>
          <w:rtl w:val="0"/>
        </w:rPr>
        <w:t>ė</w:t>
      </w:r>
      <w:r>
        <w:rPr>
          <w:rtl w:val="0"/>
          <w:lang w:val="en-US"/>
        </w:rPr>
        <w:t>ti</w:t>
      </w:r>
      <w:r>
        <w:rPr>
          <w:rtl w:val="0"/>
        </w:rPr>
        <w:t xml:space="preserve"> u</w:t>
      </w:r>
      <w:r>
        <w:rPr>
          <w:rtl w:val="0"/>
        </w:rPr>
        <w:t xml:space="preserve">ž </w:t>
      </w:r>
      <w:r>
        <w:rPr>
          <w:rtl w:val="0"/>
        </w:rPr>
        <w:t>mokymus (</w:t>
      </w:r>
      <w:r>
        <w:rPr>
          <w:rtl w:val="0"/>
          <w:lang w:val="en-US"/>
        </w:rPr>
        <w:t>10 eur</w:t>
      </w:r>
      <w:r>
        <w:rPr>
          <w:rtl w:val="0"/>
        </w:rPr>
        <w:t>)</w:t>
      </w:r>
      <w:r>
        <w:rPr>
          <w:rtl w:val="0"/>
          <w:lang w:val="en-US"/>
        </w:rPr>
        <w:t>. Vincas primins visus d</w:t>
      </w:r>
      <w:r>
        <w:rPr>
          <w:rtl w:val="0"/>
        </w:rPr>
        <w:t>ė</w:t>
      </w:r>
      <w:r>
        <w:rPr>
          <w:rtl w:val="0"/>
          <w:lang w:val="en-US"/>
        </w:rPr>
        <w:t>l mokes</w:t>
      </w:r>
      <w:r>
        <w:rPr>
          <w:rtl w:val="0"/>
        </w:rPr>
        <w:t>č</w:t>
      </w:r>
      <w:r>
        <w:rPr>
          <w:rtl w:val="0"/>
        </w:rPr>
        <w:t>io.</w:t>
      </w:r>
    </w:p>
    <w:p>
      <w:pPr>
        <w:pStyle w:val="Body"/>
        <w:jc w:val="both"/>
      </w:pPr>
      <w:r>
        <w:rPr>
          <w:rtl w:val="0"/>
        </w:rPr>
        <w:t xml:space="preserve"> </w:t>
      </w:r>
    </w:p>
    <w:p>
      <w:pPr>
        <w:pStyle w:val="Body"/>
        <w:jc w:val="both"/>
      </w:pPr>
      <w:r>
        <w:rPr>
          <w:rtl w:val="0"/>
        </w:rPr>
        <w:t xml:space="preserve">APTARTA: </w:t>
      </w:r>
      <w:r>
        <w:rPr>
          <w:rtl w:val="0"/>
        </w:rPr>
        <w:t>Akreditavimas</w:t>
      </w:r>
    </w:p>
    <w:p>
      <w:pPr>
        <w:pStyle w:val="Body"/>
        <w:jc w:val="both"/>
      </w:pPr>
      <w:r>
        <w:rPr>
          <w:rtl w:val="0"/>
        </w:rPr>
        <w:t xml:space="preserve">NUTARTA: </w:t>
      </w:r>
      <w:r>
        <w:rPr>
          <w:rtl w:val="0"/>
        </w:rPr>
        <w:t>Kit</w:t>
      </w:r>
      <w:r>
        <w:rPr>
          <w:rtl w:val="0"/>
        </w:rPr>
        <w:t xml:space="preserve">ų </w:t>
      </w:r>
      <w:r>
        <w:rPr>
          <w:rtl w:val="0"/>
        </w:rPr>
        <w:t>met</w:t>
      </w:r>
      <w:r>
        <w:rPr>
          <w:rtl w:val="0"/>
        </w:rPr>
        <w:t xml:space="preserve">ų </w:t>
      </w:r>
      <w:r>
        <w:rPr>
          <w:rtl w:val="0"/>
        </w:rPr>
        <w:t>prad</w:t>
      </w:r>
      <w:r>
        <w:rPr>
          <w:rtl w:val="0"/>
        </w:rPr>
        <w:t>ž</w:t>
      </w:r>
      <w:r>
        <w:rPr>
          <w:rtl w:val="0"/>
        </w:rPr>
        <w:t>ioje vyks vidinis akreditavimas. Vidinio akreditavimas vyksta tarp savo atstovyb</w:t>
      </w:r>
      <w:r>
        <w:rPr>
          <w:rtl w:val="0"/>
        </w:rPr>
        <w:t>ė</w:t>
      </w:r>
      <w:r>
        <w:rPr>
          <w:rtl w:val="0"/>
        </w:rPr>
        <w:t>s nari</w:t>
      </w:r>
      <w:r>
        <w:rPr>
          <w:rtl w:val="0"/>
        </w:rPr>
        <w:t>ų</w:t>
      </w:r>
      <w:r>
        <w:rPr>
          <w:rtl w:val="0"/>
        </w:rPr>
        <w:t>. Pasi</w:t>
      </w:r>
      <w:r>
        <w:rPr>
          <w:rtl w:val="0"/>
        </w:rPr>
        <w:t>ū</w:t>
      </w:r>
      <w:r>
        <w:rPr>
          <w:rtl w:val="0"/>
        </w:rPr>
        <w:t>lyta sudaryti vien</w:t>
      </w:r>
      <w:r>
        <w:rPr>
          <w:rtl w:val="0"/>
        </w:rPr>
        <w:t xml:space="preserve">ą </w:t>
      </w:r>
      <w:r>
        <w:rPr>
          <w:rtl w:val="0"/>
        </w:rPr>
        <w:t>pamok</w:t>
      </w:r>
      <w:r>
        <w:rPr>
          <w:rtl w:val="0"/>
        </w:rPr>
        <w:t>ą</w:t>
      </w:r>
      <w:r>
        <w:rPr>
          <w:rtl w:val="0"/>
        </w:rPr>
        <w:t>, kurioje bus i</w:t>
      </w:r>
      <w:r>
        <w:rPr>
          <w:rtl w:val="0"/>
        </w:rPr>
        <w:t>š</w:t>
      </w:r>
      <w:r>
        <w:rPr>
          <w:rtl w:val="0"/>
        </w:rPr>
        <w:t>samiau papasakojama\analizuojama akreditavimo med</w:t>
      </w:r>
      <w:r>
        <w:rPr>
          <w:rtl w:val="0"/>
        </w:rPr>
        <w:t>ž</w:t>
      </w:r>
      <w:r>
        <w:rPr>
          <w:rtl w:val="0"/>
        </w:rPr>
        <w:t>iaga, kad b</w:t>
      </w:r>
      <w:r>
        <w:rPr>
          <w:rtl w:val="0"/>
        </w:rPr>
        <w:t>ū</w:t>
      </w:r>
      <w:r>
        <w:rPr>
          <w:rtl w:val="0"/>
        </w:rPr>
        <w:t>t</w:t>
      </w:r>
      <w:r>
        <w:rPr>
          <w:rtl w:val="0"/>
        </w:rPr>
        <w:t xml:space="preserve">ų </w:t>
      </w:r>
      <w:r>
        <w:rPr>
          <w:rtl w:val="0"/>
        </w:rPr>
        <w:t>ma</w:t>
      </w:r>
      <w:r>
        <w:rPr>
          <w:rtl w:val="0"/>
        </w:rPr>
        <w:t>ž</w:t>
      </w:r>
      <w:r>
        <w:rPr>
          <w:rtl w:val="0"/>
        </w:rPr>
        <w:t>iau nei</w:t>
      </w:r>
      <w:r>
        <w:rPr>
          <w:rtl w:val="0"/>
        </w:rPr>
        <w:t>š</w:t>
      </w:r>
      <w:r>
        <w:rPr>
          <w:rtl w:val="0"/>
        </w:rPr>
        <w:t>laikusi</w:t>
      </w:r>
      <w:r>
        <w:rPr>
          <w:rtl w:val="0"/>
        </w:rPr>
        <w:t>ų</w:t>
      </w:r>
      <w:r>
        <w:rPr>
          <w:rtl w:val="0"/>
        </w:rPr>
        <w:t>.</w:t>
      </w:r>
    </w:p>
    <w:p>
      <w:pPr>
        <w:pStyle w:val="Body"/>
        <w:jc w:val="both"/>
      </w:pPr>
    </w:p>
    <w:p>
      <w:pPr>
        <w:pStyle w:val="Body"/>
        <w:jc w:val="both"/>
      </w:pPr>
      <w:r>
        <w:rPr>
          <w:rtl w:val="0"/>
        </w:rPr>
        <w:t xml:space="preserve">APTARTA: </w:t>
      </w:r>
      <w:r>
        <w:rPr>
          <w:rtl w:val="0"/>
        </w:rPr>
        <w:t>Atstovyb</w:t>
      </w:r>
      <w:r>
        <w:rPr>
          <w:rtl w:val="0"/>
        </w:rPr>
        <w:t>ė</w:t>
      </w:r>
      <w:r>
        <w:rPr>
          <w:rtl w:val="0"/>
        </w:rPr>
        <w:t>s susitikimas</w:t>
      </w:r>
    </w:p>
    <w:p>
      <w:pPr>
        <w:pStyle w:val="Body"/>
      </w:pPr>
      <w:r>
        <w:rPr>
          <w:rtl w:val="0"/>
        </w:rPr>
        <w:t xml:space="preserve">NUTARTA: </w:t>
      </w:r>
      <w:r>
        <w:rPr>
          <w:rtl w:val="0"/>
        </w:rPr>
        <w:t>Nutarta, kad visiems tinka laikas (I savait</w:t>
      </w:r>
      <w:r>
        <w:rPr>
          <w:rtl w:val="0"/>
        </w:rPr>
        <w:t>ė</w:t>
      </w:r>
      <w:r>
        <w:rPr>
          <w:rtl w:val="0"/>
        </w:rPr>
        <w:t>s tre</w:t>
      </w:r>
      <w:r>
        <w:rPr>
          <w:rtl w:val="0"/>
        </w:rPr>
        <w:t>č</w:t>
      </w:r>
      <w:r>
        <w:rPr>
          <w:rtl w:val="0"/>
        </w:rPr>
        <w:t xml:space="preserve">iadieniais </w:t>
      </w:r>
      <w:r>
        <w:rPr>
          <w:rtl w:val="0"/>
          <w:lang w:val="en-US"/>
        </w:rPr>
        <w:t>15:00 val.). Auditorija gali b</w:t>
      </w:r>
      <w:r>
        <w:rPr>
          <w:rtl w:val="0"/>
        </w:rPr>
        <w:t>ū</w:t>
      </w:r>
      <w:r>
        <w:rPr>
          <w:rtl w:val="0"/>
        </w:rPr>
        <w:t xml:space="preserve">ti pakeista, kadangi </w:t>
      </w:r>
      <w:r>
        <w:rPr>
          <w:rtl w:val="0"/>
        </w:rPr>
        <w:t>š</w:t>
      </w:r>
      <w:r>
        <w:rPr>
          <w:rtl w:val="0"/>
        </w:rPr>
        <w:t>iuo metu m</w:t>
      </w:r>
      <w:r>
        <w:rPr>
          <w:rtl w:val="0"/>
        </w:rPr>
        <w:t>ū</w:t>
      </w:r>
      <w:r>
        <w:rPr>
          <w:rtl w:val="0"/>
        </w:rPr>
        <w:t>s</w:t>
      </w:r>
      <w:r>
        <w:rPr>
          <w:rtl w:val="0"/>
        </w:rPr>
        <w:t xml:space="preserve">ų </w:t>
      </w:r>
      <w:r>
        <w:rPr>
          <w:rtl w:val="0"/>
        </w:rPr>
        <w:t>SA kambar</w:t>
      </w:r>
      <w:r>
        <w:rPr>
          <w:rtl w:val="0"/>
        </w:rPr>
        <w:t>ė</w:t>
      </w:r>
      <w:r>
        <w:rPr>
          <w:rtl w:val="0"/>
        </w:rPr>
        <w:t>lis yra per ma</w:t>
      </w:r>
      <w:r>
        <w:rPr>
          <w:rtl w:val="0"/>
        </w:rPr>
        <w:t>ž</w:t>
      </w:r>
      <w:r>
        <w:rPr>
          <w:rtl w:val="0"/>
        </w:rPr>
        <w:t>as visiems nariams.</w:t>
      </w: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  <w:r>
        <w:rPr>
          <w:rtl w:val="0"/>
        </w:rPr>
        <w:t>PRIEDAS NR.1:</w:t>
      </w:r>
    </w:p>
    <w:p>
      <w:pPr>
        <w:pStyle w:val="Body"/>
        <w:spacing w:after="0"/>
        <w:jc w:val="center"/>
      </w:pPr>
      <w:r>
        <w:rPr>
          <w:rtl w:val="0"/>
        </w:rPr>
        <w:t>DALYVI</w:t>
      </w:r>
      <w:r>
        <w:rPr>
          <w:rtl w:val="0"/>
        </w:rPr>
        <w:t xml:space="preserve">Ų </w:t>
      </w:r>
      <w:r>
        <w:rPr>
          <w:rtl w:val="0"/>
        </w:rPr>
        <w:t>S</w:t>
      </w:r>
      <w:r>
        <w:rPr>
          <w:rtl w:val="0"/>
        </w:rPr>
        <w:t>Ą</w:t>
      </w:r>
      <w:r>
        <w:rPr>
          <w:rtl w:val="0"/>
          <w:lang w:val="de-DE"/>
        </w:rPr>
        <w:t>RA</w:t>
      </w:r>
      <w:r>
        <w:rPr>
          <w:rtl w:val="0"/>
        </w:rPr>
        <w:t>Š</w:t>
      </w:r>
      <w:r>
        <w:rPr>
          <w:rtl w:val="0"/>
        </w:rPr>
        <w:t>AS</w:t>
      </w:r>
    </w:p>
    <w:p>
      <w:pPr>
        <w:pStyle w:val="Body"/>
        <w:spacing w:after="0"/>
        <w:jc w:val="center"/>
      </w:pPr>
    </w:p>
    <w:p>
      <w:pPr>
        <w:pStyle w:val="Body"/>
        <w:numPr>
          <w:ilvl w:val="0"/>
          <w:numId w:val="2"/>
        </w:numPr>
        <w:spacing w:after="0"/>
        <w:jc w:val="both"/>
      </w:pPr>
      <w:r>
        <w:rPr>
          <w:rtl w:val="0"/>
        </w:rPr>
        <w:t>Gust</w:t>
      </w:r>
      <w:r>
        <w:rPr>
          <w:rtl w:val="0"/>
        </w:rPr>
        <w:t xml:space="preserve">ė </w:t>
      </w:r>
      <w:r>
        <w:rPr>
          <w:rtl w:val="0"/>
        </w:rPr>
        <w:t>A</w:t>
      </w:r>
      <w:r>
        <w:rPr>
          <w:rtl w:val="0"/>
        </w:rPr>
        <w:t>š</w:t>
      </w:r>
      <w:r>
        <w:rPr>
          <w:rtl w:val="0"/>
        </w:rPr>
        <w:t>menskait</w:t>
      </w:r>
      <w:r>
        <w:rPr>
          <w:rtl w:val="0"/>
        </w:rPr>
        <w:t>ė</w:t>
      </w:r>
    </w:p>
    <w:p>
      <w:pPr>
        <w:pStyle w:val="Body"/>
        <w:numPr>
          <w:ilvl w:val="0"/>
          <w:numId w:val="2"/>
        </w:numPr>
        <w:spacing w:after="0"/>
        <w:jc w:val="both"/>
      </w:pPr>
      <w:r>
        <w:rPr>
          <w:rtl w:val="0"/>
        </w:rPr>
        <w:t>Aist</w:t>
      </w:r>
      <w:r>
        <w:rPr>
          <w:rtl w:val="0"/>
        </w:rPr>
        <w:t xml:space="preserve">ė </w:t>
      </w:r>
      <w:r>
        <w:rPr>
          <w:rtl w:val="0"/>
        </w:rPr>
        <w:t>Adomavi</w:t>
      </w:r>
      <w:r>
        <w:rPr>
          <w:rtl w:val="0"/>
        </w:rPr>
        <w:t>č</w:t>
      </w:r>
      <w:r>
        <w:rPr>
          <w:rtl w:val="0"/>
        </w:rPr>
        <w:t>i</w:t>
      </w:r>
      <w:r>
        <w:rPr>
          <w:rtl w:val="0"/>
        </w:rPr>
        <w:t>ū</w:t>
      </w:r>
      <w:r>
        <w:rPr>
          <w:rtl w:val="0"/>
        </w:rPr>
        <w:t>t</w:t>
      </w:r>
      <w:r>
        <w:rPr>
          <w:rtl w:val="0"/>
        </w:rPr>
        <w:t>ė</w:t>
      </w:r>
    </w:p>
    <w:p>
      <w:pPr>
        <w:pStyle w:val="Body"/>
        <w:numPr>
          <w:ilvl w:val="0"/>
          <w:numId w:val="2"/>
        </w:numPr>
        <w:spacing w:after="0"/>
        <w:jc w:val="both"/>
      </w:pPr>
      <w:r>
        <w:rPr>
          <w:rtl w:val="0"/>
        </w:rPr>
        <w:t>Vincas Lideika</w:t>
      </w:r>
    </w:p>
    <w:p>
      <w:pPr>
        <w:pStyle w:val="Body"/>
        <w:numPr>
          <w:ilvl w:val="0"/>
          <w:numId w:val="2"/>
        </w:numPr>
        <w:spacing w:after="0"/>
        <w:jc w:val="both"/>
      </w:pPr>
      <w:r>
        <w:rPr>
          <w:rtl w:val="0"/>
        </w:rPr>
        <w:t>Simas Ti</w:t>
      </w:r>
      <w:r>
        <w:rPr>
          <w:rtl w:val="0"/>
        </w:rPr>
        <w:t>š</w:t>
      </w:r>
      <w:r>
        <w:rPr>
          <w:rtl w:val="0"/>
        </w:rPr>
        <w:t>kevi</w:t>
      </w:r>
      <w:r>
        <w:rPr>
          <w:rtl w:val="0"/>
        </w:rPr>
        <w:t>č</w:t>
      </w:r>
      <w:r>
        <w:rPr>
          <w:rtl w:val="0"/>
        </w:rPr>
        <w:t>ius</w:t>
      </w:r>
    </w:p>
    <w:p>
      <w:pPr>
        <w:pStyle w:val="Body"/>
        <w:numPr>
          <w:ilvl w:val="0"/>
          <w:numId w:val="2"/>
        </w:numPr>
        <w:spacing w:after="0"/>
        <w:jc w:val="both"/>
      </w:pPr>
      <w:r>
        <w:rPr>
          <w:rtl w:val="0"/>
        </w:rPr>
        <w:t>Genardas Bunga</w:t>
      </w:r>
    </w:p>
    <w:p>
      <w:pPr>
        <w:pStyle w:val="Body"/>
        <w:numPr>
          <w:ilvl w:val="0"/>
          <w:numId w:val="2"/>
        </w:numPr>
        <w:spacing w:after="0"/>
        <w:jc w:val="both"/>
      </w:pPr>
      <w:r>
        <w:rPr>
          <w:rtl w:val="0"/>
        </w:rPr>
        <w:t xml:space="preserve">Fausta </w:t>
      </w:r>
      <w:r>
        <w:rPr>
          <w:rtl w:val="0"/>
        </w:rPr>
        <w:t>Š</w:t>
      </w:r>
      <w:r>
        <w:rPr>
          <w:rtl w:val="0"/>
        </w:rPr>
        <w:t>neideraityt</w:t>
      </w:r>
      <w:r>
        <w:rPr>
          <w:rtl w:val="0"/>
        </w:rPr>
        <w:t>ė</w:t>
      </w:r>
    </w:p>
    <w:p>
      <w:pPr>
        <w:pStyle w:val="Body"/>
        <w:numPr>
          <w:ilvl w:val="0"/>
          <w:numId w:val="2"/>
        </w:numPr>
        <w:spacing w:after="0"/>
        <w:jc w:val="both"/>
      </w:pPr>
      <w:r>
        <w:rPr>
          <w:rtl w:val="0"/>
        </w:rPr>
        <w:t>Ema Butkevi</w:t>
      </w:r>
      <w:r>
        <w:rPr>
          <w:rtl w:val="0"/>
        </w:rPr>
        <w:t>č</w:t>
      </w:r>
      <w:r>
        <w:rPr>
          <w:rtl w:val="0"/>
        </w:rPr>
        <w:t>i</w:t>
      </w:r>
      <w:r>
        <w:rPr>
          <w:rtl w:val="0"/>
        </w:rPr>
        <w:t>ū</w:t>
      </w:r>
      <w:r>
        <w:rPr>
          <w:rtl w:val="0"/>
        </w:rPr>
        <w:t>t</w:t>
      </w:r>
      <w:r>
        <w:rPr>
          <w:rtl w:val="0"/>
        </w:rPr>
        <w:t>ė</w:t>
      </w:r>
    </w:p>
    <w:p>
      <w:pPr>
        <w:pStyle w:val="Body"/>
        <w:numPr>
          <w:ilvl w:val="0"/>
          <w:numId w:val="2"/>
        </w:numPr>
        <w:spacing w:after="0"/>
        <w:jc w:val="both"/>
      </w:pPr>
      <w:r>
        <w:rPr>
          <w:rtl w:val="0"/>
        </w:rPr>
        <w:t>Augustas Purvinis</w:t>
      </w:r>
    </w:p>
    <w:p>
      <w:pPr>
        <w:pStyle w:val="Body"/>
        <w:numPr>
          <w:ilvl w:val="0"/>
          <w:numId w:val="2"/>
        </w:numPr>
        <w:spacing w:after="0"/>
        <w:jc w:val="both"/>
      </w:pPr>
      <w:r>
        <w:rPr>
          <w:rtl w:val="0"/>
        </w:rPr>
        <w:t>Jovaras Me</w:t>
      </w:r>
      <w:r>
        <w:rPr>
          <w:rtl w:val="0"/>
        </w:rPr>
        <w:t>š</w:t>
      </w:r>
      <w:r>
        <w:rPr>
          <w:rtl w:val="0"/>
        </w:rPr>
        <w:t>kauskas</w:t>
      </w:r>
    </w:p>
    <w:p>
      <w:pPr>
        <w:pStyle w:val="Body"/>
        <w:numPr>
          <w:ilvl w:val="0"/>
          <w:numId w:val="2"/>
        </w:numPr>
        <w:spacing w:after="0"/>
        <w:jc w:val="both"/>
      </w:pPr>
      <w:r>
        <w:rPr>
          <w:rtl w:val="0"/>
        </w:rPr>
        <w:t>Evaldas Vezanas</w:t>
      </w:r>
    </w:p>
    <w:p>
      <w:pPr>
        <w:pStyle w:val="Body"/>
        <w:numPr>
          <w:ilvl w:val="0"/>
          <w:numId w:val="2"/>
        </w:numPr>
        <w:spacing w:after="0"/>
        <w:jc w:val="both"/>
      </w:pPr>
      <w:r>
        <w:rPr>
          <w:rtl w:val="0"/>
        </w:rPr>
        <w:t>K</w:t>
      </w:r>
      <w:r>
        <w:rPr>
          <w:rtl w:val="0"/>
        </w:rPr>
        <w:t>ę</w:t>
      </w:r>
      <w:r>
        <w:rPr>
          <w:rtl w:val="0"/>
        </w:rPr>
        <w:t>stutis Masiliauskas</w:t>
      </w:r>
    </w:p>
    <w:p>
      <w:pPr>
        <w:pStyle w:val="Body"/>
        <w:numPr>
          <w:ilvl w:val="0"/>
          <w:numId w:val="2"/>
        </w:numPr>
        <w:spacing w:after="0"/>
        <w:jc w:val="both"/>
      </w:pPr>
      <w:r>
        <w:rPr>
          <w:rtl w:val="0"/>
        </w:rPr>
        <w:t xml:space="preserve">Justinas </w:t>
      </w:r>
      <w:r>
        <w:rPr>
          <w:rtl w:val="0"/>
        </w:rPr>
        <w:t>Š</w:t>
      </w:r>
      <w:r>
        <w:rPr>
          <w:rtl w:val="0"/>
        </w:rPr>
        <w:t>liauteris</w:t>
      </w:r>
    </w:p>
    <w:p>
      <w:pPr>
        <w:pStyle w:val="Body"/>
        <w:numPr>
          <w:ilvl w:val="0"/>
          <w:numId w:val="2"/>
        </w:numPr>
        <w:spacing w:after="0"/>
        <w:jc w:val="both"/>
      </w:pPr>
      <w:r>
        <w:rPr>
          <w:rtl w:val="0"/>
        </w:rPr>
        <w:t>Kornelija Pajaujyt</w:t>
      </w:r>
      <w:r>
        <w:rPr>
          <w:rtl w:val="0"/>
        </w:rPr>
        <w:t>ė</w:t>
      </w:r>
    </w:p>
    <w:p>
      <w:pPr>
        <w:pStyle w:val="Body"/>
        <w:numPr>
          <w:ilvl w:val="0"/>
          <w:numId w:val="2"/>
        </w:numPr>
        <w:spacing w:after="0"/>
        <w:jc w:val="both"/>
      </w:pPr>
      <w:r>
        <w:rPr>
          <w:rtl w:val="0"/>
        </w:rPr>
        <w:t>Ignas Kontrimavi</w:t>
      </w:r>
      <w:r>
        <w:rPr>
          <w:rtl w:val="0"/>
        </w:rPr>
        <w:t>č</w:t>
      </w:r>
      <w:r>
        <w:rPr>
          <w:rtl w:val="0"/>
        </w:rPr>
        <w:t>ius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right" w:pos="9000"/>
        <w:tab w:val="clear" w:pos="9026"/>
      </w:tabs>
      <w:jc w:val="center"/>
    </w:pPr>
    <w:r>
      <w:drawing xmlns:a="http://schemas.openxmlformats.org/drawingml/2006/main">
        <wp:inline distT="0" distB="0" distL="0" distR="0">
          <wp:extent cx="1973580" cy="815340"/>
          <wp:effectExtent l="0" t="0" r="0" b="0"/>
          <wp:docPr id="1073741825" name="officeArt object" descr="http://inzinieriudienos.vgtusa.lt/wp-content/themes/zinepress/images/vgtu_sa_logo.preview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http://inzinieriudienos.vgtusa.lt/wp-content/themes/zinepress/images/vgtu_sa_logo.preview.png" descr="http://inzinieriudienos.vgtusa.lt/wp-content/themes/zinepress/images/vgtu_sa_logo.preview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3580" cy="81534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513"/>
        <w:tab w:val="right" w:pos="902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