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VILNIAUS GEDIMINO TECHNIKOS UNIVERSITETO STUDENT</w:t>
      </w:r>
      <w:r>
        <w:rPr>
          <w:b w:val="1"/>
          <w:bCs w:val="1"/>
          <w:rtl w:val="0"/>
          <w:lang w:val="de-DE"/>
        </w:rPr>
        <w:t xml:space="preserve">Ų </w:t>
      </w:r>
      <w:r>
        <w:rPr>
          <w:b w:val="1"/>
          <w:bCs w:val="1"/>
          <w:rtl w:val="0"/>
          <w:lang w:val="en-US"/>
        </w:rPr>
        <w:t>ATSTOVYB</w:t>
      </w:r>
      <w:r>
        <w:rPr>
          <w:b w:val="1"/>
          <w:bCs w:val="1"/>
          <w:rtl w:val="0"/>
          <w:lang w:val="de-DE"/>
        </w:rPr>
        <w:t xml:space="preserve">Ė </w:t>
      </w:r>
      <w:r>
        <w:rPr>
          <w:b w:val="1"/>
          <w:bCs w:val="1"/>
          <w:rtl w:val="0"/>
          <w:lang w:val="de-DE"/>
        </w:rPr>
        <w:t>APLINKOS IN</w:t>
      </w:r>
      <w:r>
        <w:rPr>
          <w:b w:val="1"/>
          <w:bCs w:val="1"/>
          <w:rtl w:val="0"/>
          <w:lang w:val="de-DE"/>
        </w:rPr>
        <w:t>Ž</w:t>
      </w:r>
      <w:r>
        <w:rPr>
          <w:b w:val="1"/>
          <w:bCs w:val="1"/>
          <w:rtl w:val="0"/>
          <w:lang w:val="de-DE"/>
        </w:rPr>
        <w:t>INERIJOS FAKULTETE</w:t>
      </w:r>
    </w:p>
    <w:p>
      <w:pPr>
        <w:pStyle w:val="Body A"/>
        <w:jc w:val="center"/>
        <w:rPr>
          <w:b w:val="1"/>
          <w:bCs w:val="1"/>
        </w:rPr>
      </w:pPr>
    </w:p>
    <w:p>
      <w:pPr>
        <w:pStyle w:val="Body A"/>
        <w:spacing w:after="0"/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V</w:t>
      </w:r>
      <w:r>
        <w:rPr>
          <w:b w:val="1"/>
          <w:bCs w:val="1"/>
          <w:rtl w:val="0"/>
          <w:lang w:val="en-US"/>
        </w:rPr>
        <w:t>ILNIUS TECH</w:t>
      </w:r>
      <w:r>
        <w:rPr>
          <w:b w:val="1"/>
          <w:bCs w:val="1"/>
          <w:rtl w:val="0"/>
          <w:lang w:val="pt-PT"/>
        </w:rPr>
        <w:t xml:space="preserve"> SA A</w:t>
      </w:r>
      <w:r>
        <w:rPr>
          <w:b w:val="1"/>
          <w:bCs w:val="1"/>
          <w:rtl w:val="0"/>
          <w:lang w:val="en-US"/>
        </w:rPr>
        <w:t>I</w:t>
      </w:r>
      <w:r>
        <w:rPr>
          <w:b w:val="1"/>
          <w:bCs w:val="1"/>
          <w:rtl w:val="0"/>
          <w:lang w:val="de-DE"/>
        </w:rPr>
        <w:t>F SUSIRINKIMO</w:t>
      </w:r>
    </w:p>
    <w:p>
      <w:pPr>
        <w:pStyle w:val="Body A"/>
        <w:spacing w:after="0"/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PROTOKOLAS</w:t>
      </w:r>
    </w:p>
    <w:p>
      <w:pPr>
        <w:pStyle w:val="Body A"/>
        <w:spacing w:after="0"/>
        <w:jc w:val="center"/>
      </w:pPr>
      <w:r>
        <w:rPr>
          <w:rtl w:val="0"/>
          <w:lang w:val="de-DE"/>
        </w:rPr>
        <w:t>202</w:t>
      </w:r>
      <w:r>
        <w:rPr>
          <w:rtl w:val="0"/>
          <w:lang w:val="en-US"/>
        </w:rPr>
        <w:t>5</w:t>
      </w:r>
      <w:r>
        <w:rPr>
          <w:rtl w:val="0"/>
          <w:lang w:val="de-DE"/>
        </w:rPr>
        <w:t xml:space="preserve"> – </w:t>
      </w:r>
      <w:r>
        <w:rPr>
          <w:rtl w:val="0"/>
          <w:lang w:val="en-US"/>
        </w:rPr>
        <w:t>1</w:t>
      </w:r>
      <w:r>
        <w:rPr>
          <w:rtl w:val="0"/>
          <w:lang w:val="en-US"/>
        </w:rPr>
        <w:t>1</w:t>
      </w:r>
      <w:r>
        <w:rPr>
          <w:rtl w:val="0"/>
          <w:lang w:val="de-DE"/>
        </w:rPr>
        <w:t xml:space="preserve"> – </w:t>
      </w:r>
      <w:r>
        <w:rPr>
          <w:rtl w:val="0"/>
          <w:lang w:val="en-US"/>
        </w:rPr>
        <w:t>26</w:t>
      </w:r>
    </w:p>
    <w:p>
      <w:pPr>
        <w:pStyle w:val="Body A"/>
        <w:spacing w:after="0"/>
        <w:jc w:val="center"/>
      </w:pPr>
    </w:p>
    <w:p>
      <w:pPr>
        <w:pStyle w:val="Body A"/>
        <w:jc w:val="both"/>
      </w:pPr>
    </w:p>
    <w:p>
      <w:pPr>
        <w:pStyle w:val="Body A"/>
        <w:jc w:val="both"/>
      </w:pPr>
      <w:r>
        <w:rPr>
          <w:rtl w:val="0"/>
          <w:lang w:val="de-DE"/>
        </w:rPr>
        <w:t xml:space="preserve">APTARTA: </w:t>
      </w:r>
      <w:r>
        <w:rPr>
          <w:rtl w:val="0"/>
          <w:lang w:val="en-US"/>
        </w:rPr>
        <w:t>Rudeniniai Mokmai</w:t>
      </w:r>
    </w:p>
    <w:p>
      <w:pPr>
        <w:pStyle w:val="Body A"/>
        <w:jc w:val="both"/>
      </w:pPr>
      <w:r>
        <w:rPr>
          <w:rtl w:val="0"/>
          <w:lang w:val="de-DE"/>
        </w:rPr>
        <w:t xml:space="preserve">NUTARTA: </w:t>
      </w:r>
      <w:r>
        <w:rPr>
          <w:rtl w:val="0"/>
          <w:lang w:val="en-US"/>
        </w:rPr>
        <w:t>Buvo aptarti Rudeniniai mokymai, kas patiko/ nepatiko/ kas gal</w:t>
      </w:r>
      <w:r>
        <w:rPr>
          <w:rtl w:val="0"/>
          <w:lang w:val="en-US"/>
        </w:rPr>
        <w:t>ė</w:t>
      </w:r>
      <w:r>
        <w:rPr>
          <w:rtl w:val="0"/>
          <w:lang w:val="en-US"/>
        </w:rPr>
        <w:t>t</w:t>
      </w:r>
      <w:r>
        <w:rPr>
          <w:rtl w:val="0"/>
          <w:lang w:val="en-US"/>
        </w:rPr>
        <w:t xml:space="preserve">ų </w:t>
      </w:r>
      <w:r>
        <w:rPr>
          <w:rtl w:val="0"/>
          <w:lang w:val="en-US"/>
        </w:rPr>
        <w:t>b</w:t>
      </w:r>
      <w:r>
        <w:rPr>
          <w:rtl w:val="0"/>
          <w:lang w:val="en-US"/>
        </w:rPr>
        <w:t>ū</w:t>
      </w:r>
      <w:r>
        <w:rPr>
          <w:rtl w:val="0"/>
          <w:lang w:val="en-US"/>
        </w:rPr>
        <w:t>ti patobulinta?</w:t>
      </w:r>
    </w:p>
    <w:p>
      <w:pPr>
        <w:pStyle w:val="Body A"/>
        <w:jc w:val="both"/>
      </w:pPr>
      <w:r>
        <w:rPr>
          <w:rtl w:val="0"/>
          <w:lang w:val="de-DE"/>
        </w:rPr>
        <w:t xml:space="preserve">APTARTA: </w:t>
      </w:r>
      <w:r>
        <w:rPr>
          <w:rtl w:val="0"/>
          <w:lang w:val="de-DE"/>
        </w:rPr>
        <w:t>Kal</w:t>
      </w:r>
      <w:r>
        <w:rPr>
          <w:rtl w:val="0"/>
          <w:lang w:val="de-DE"/>
        </w:rPr>
        <w:t>ė</w:t>
      </w:r>
      <w:r>
        <w:rPr>
          <w:rtl w:val="0"/>
          <w:lang w:val="de-DE"/>
        </w:rPr>
        <w:t>dinis renginys</w:t>
      </w:r>
    </w:p>
    <w:p>
      <w:pPr>
        <w:pStyle w:val="Body A"/>
        <w:jc w:val="both"/>
      </w:pPr>
      <w:r>
        <w:rPr>
          <w:rtl w:val="0"/>
          <w:lang w:val="de-DE"/>
        </w:rPr>
        <w:t xml:space="preserve">NUTARTA: </w:t>
      </w:r>
      <w:r>
        <w:rPr>
          <w:rtl w:val="0"/>
          <w:lang w:val="en-US"/>
        </w:rPr>
        <w:t>Buvo pristatytas pirmakursiams AIF Kal</w:t>
      </w:r>
      <w:r>
        <w:rPr>
          <w:rtl w:val="0"/>
        </w:rPr>
        <w:t>ė</w:t>
      </w:r>
      <w:r>
        <w:rPr>
          <w:rtl w:val="0"/>
        </w:rPr>
        <w:t xml:space="preserve">dinis </w:t>
      </w:r>
      <w:r>
        <w:rPr>
          <w:rtl w:val="0"/>
        </w:rPr>
        <w:t>ž</w:t>
      </w:r>
      <w:r>
        <w:rPr>
          <w:rtl w:val="0"/>
        </w:rPr>
        <w:t xml:space="preserve">aidimas. </w:t>
      </w:r>
      <w:r>
        <w:rPr>
          <w:rtl w:val="0"/>
          <w:lang w:val="de-DE"/>
        </w:rPr>
        <w:t>Pa</w:t>
      </w:r>
      <w:r>
        <w:rPr>
          <w:rtl w:val="0"/>
          <w:lang w:val="de-DE"/>
        </w:rPr>
        <w:t>ž</w:t>
      </w:r>
      <w:r>
        <w:rPr>
          <w:rtl w:val="0"/>
          <w:lang w:val="de-DE"/>
        </w:rPr>
        <w:t>intin</w:t>
      </w:r>
      <w:r>
        <w:rPr>
          <w:rtl w:val="0"/>
          <w:lang w:val="de-DE"/>
        </w:rPr>
        <w:t xml:space="preserve">ė </w:t>
      </w:r>
      <w:r>
        <w:rPr>
          <w:rtl w:val="0"/>
          <w:lang w:val="de-DE"/>
        </w:rPr>
        <w:t>kelion</w:t>
      </w:r>
      <w:r>
        <w:rPr>
          <w:rtl w:val="0"/>
          <w:lang w:val="de-DE"/>
        </w:rPr>
        <w:t xml:space="preserve">ė </w:t>
      </w:r>
      <w:r>
        <w:rPr>
          <w:rtl w:val="0"/>
          <w:lang w:val="de-DE"/>
        </w:rPr>
        <w:t>per visus fakulteto auk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 xml:space="preserve">tus. </w:t>
      </w:r>
      <w:r>
        <w:rPr>
          <w:rtl w:val="0"/>
        </w:rPr>
        <w:t>Vyks Gruod</w:t>
      </w:r>
      <w:r>
        <w:rPr>
          <w:rtl w:val="0"/>
        </w:rPr>
        <w:t>ž</w:t>
      </w:r>
      <w:r>
        <w:rPr>
          <w:rtl w:val="0"/>
        </w:rPr>
        <w:t xml:space="preserve">io </w:t>
      </w:r>
      <w:r>
        <w:rPr>
          <w:rtl w:val="0"/>
          <w:lang w:val="en-US"/>
        </w:rPr>
        <w:t>10 dien</w:t>
      </w:r>
      <w:r>
        <w:rPr>
          <w:rtl w:val="0"/>
        </w:rPr>
        <w:t>ą</w:t>
      </w:r>
      <w:r>
        <w:rPr>
          <w:rtl w:val="0"/>
        </w:rPr>
        <w:t>. Grup</w:t>
      </w:r>
      <w:r>
        <w:rPr>
          <w:rtl w:val="0"/>
        </w:rPr>
        <w:t>ė</w:t>
      </w:r>
      <w:r>
        <w:rPr>
          <w:rtl w:val="0"/>
        </w:rPr>
        <w:t>s turi sugalvoti u</w:t>
      </w:r>
      <w:r>
        <w:rPr>
          <w:rtl w:val="0"/>
        </w:rPr>
        <w:t>ž</w:t>
      </w:r>
      <w:r>
        <w:rPr>
          <w:rtl w:val="0"/>
        </w:rPr>
        <w:t>uomin</w:t>
      </w:r>
      <w:r>
        <w:rPr>
          <w:rtl w:val="0"/>
        </w:rPr>
        <w:t xml:space="preserve">ą </w:t>
      </w:r>
      <w:r>
        <w:rPr>
          <w:rtl w:val="0"/>
        </w:rPr>
        <w:t>savo aukstui iki kitos savait</w:t>
      </w:r>
      <w:r>
        <w:rPr>
          <w:rtl w:val="0"/>
        </w:rPr>
        <w:t>ė</w:t>
      </w:r>
      <w:r>
        <w:rPr>
          <w:rtl w:val="0"/>
        </w:rPr>
        <w:t>s galo.</w:t>
      </w:r>
    </w:p>
    <w:p>
      <w:pPr>
        <w:pStyle w:val="Body A"/>
        <w:jc w:val="both"/>
      </w:pPr>
      <w:r>
        <w:rPr>
          <w:rtl w:val="0"/>
          <w:lang w:val="de-DE"/>
        </w:rPr>
        <w:t>Jovaras ir Augustas atsakingas u</w:t>
      </w:r>
      <w:r>
        <w:rPr>
          <w:rtl w:val="0"/>
          <w:lang w:val="de-DE"/>
        </w:rPr>
        <w:t xml:space="preserve">ž </w:t>
      </w:r>
      <w:r>
        <w:rPr>
          <w:rtl w:val="0"/>
          <w:lang w:val="de-DE"/>
        </w:rPr>
        <w:t>eglut</w:t>
      </w:r>
      <w:r>
        <w:rPr>
          <w:rtl w:val="0"/>
          <w:lang w:val="de-DE"/>
        </w:rPr>
        <w:t>ę</w:t>
      </w:r>
      <w:r>
        <w:rPr>
          <w:rtl w:val="0"/>
          <w:lang w:val="de-DE"/>
        </w:rPr>
        <w:t>, Rugil</w:t>
      </w:r>
      <w:r>
        <w:rPr>
          <w:rtl w:val="0"/>
          <w:lang w:val="de-DE"/>
        </w:rPr>
        <w:t xml:space="preserve">ė </w:t>
      </w:r>
      <w:r>
        <w:rPr>
          <w:rtl w:val="0"/>
          <w:lang w:val="de-DE"/>
        </w:rPr>
        <w:t>su Arnu atsakingi u</w:t>
      </w:r>
      <w:r>
        <w:rPr>
          <w:rtl w:val="0"/>
          <w:lang w:val="de-DE"/>
        </w:rPr>
        <w:t xml:space="preserve">ž </w:t>
      </w:r>
      <w:r>
        <w:rPr>
          <w:rtl w:val="0"/>
          <w:lang w:val="de-DE"/>
        </w:rPr>
        <w:t>a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tunt</w:t>
      </w:r>
      <w:r>
        <w:rPr>
          <w:rtl w:val="0"/>
          <w:lang w:val="de-DE"/>
        </w:rPr>
        <w:t>ą</w:t>
      </w:r>
      <w:r>
        <w:rPr>
          <w:rtl w:val="0"/>
          <w:lang w:val="de-DE"/>
        </w:rPr>
        <w:t>j</w:t>
      </w:r>
      <w:r>
        <w:rPr>
          <w:rtl w:val="0"/>
          <w:lang w:val="de-DE"/>
        </w:rPr>
        <w:t xml:space="preserve">į </w:t>
      </w:r>
      <w:r>
        <w:rPr>
          <w:rtl w:val="0"/>
          <w:lang w:val="de-DE"/>
        </w:rPr>
        <w:t>auk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t</w:t>
      </w:r>
      <w:r>
        <w:rPr>
          <w:rtl w:val="0"/>
          <w:lang w:val="de-DE"/>
        </w:rPr>
        <w:t>ą</w:t>
      </w:r>
      <w:r>
        <w:rPr>
          <w:rtl w:val="0"/>
          <w:lang w:val="de-DE"/>
        </w:rPr>
        <w:t>, u</w:t>
      </w:r>
      <w:r>
        <w:rPr>
          <w:rtl w:val="0"/>
          <w:lang w:val="de-DE"/>
        </w:rPr>
        <w:t xml:space="preserve">ž </w:t>
      </w:r>
      <w:r>
        <w:rPr>
          <w:rtl w:val="0"/>
          <w:lang w:val="de-DE"/>
        </w:rPr>
        <w:t>tvarumo virtuv</w:t>
      </w:r>
      <w:r>
        <w:rPr>
          <w:rtl w:val="0"/>
          <w:lang w:val="de-DE"/>
        </w:rPr>
        <w:t xml:space="preserve">ę – </w:t>
      </w:r>
      <w:r>
        <w:rPr>
          <w:rtl w:val="0"/>
          <w:lang w:val="de-DE"/>
        </w:rPr>
        <w:t>August</w:t>
      </w:r>
      <w:r>
        <w:rPr>
          <w:rtl w:val="0"/>
          <w:lang w:val="de-DE"/>
        </w:rPr>
        <w:t xml:space="preserve">ė </w:t>
      </w:r>
      <w:r>
        <w:rPr>
          <w:rtl w:val="0"/>
          <w:lang w:val="de-DE"/>
        </w:rPr>
        <w:t>ir Patricija, u</w:t>
      </w:r>
      <w:r>
        <w:rPr>
          <w:rtl w:val="0"/>
          <w:lang w:val="de-DE"/>
        </w:rPr>
        <w:t>ž š</w:t>
      </w:r>
      <w:r>
        <w:rPr>
          <w:rtl w:val="0"/>
          <w:lang w:val="de-DE"/>
        </w:rPr>
        <w:t>a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 xml:space="preserve">kes </w:t>
      </w:r>
      <w:r>
        <w:rPr>
          <w:rtl w:val="0"/>
          <w:lang w:val="de-DE"/>
        </w:rPr>
        <w:t xml:space="preserve">– </w:t>
      </w:r>
      <w:r>
        <w:rPr>
          <w:rtl w:val="0"/>
          <w:lang w:val="de-DE"/>
        </w:rPr>
        <w:t>K</w:t>
      </w:r>
      <w:r>
        <w:rPr>
          <w:rtl w:val="0"/>
          <w:lang w:val="de-DE"/>
        </w:rPr>
        <w:t>ę</w:t>
      </w:r>
      <w:r>
        <w:rPr>
          <w:rtl w:val="0"/>
          <w:lang w:val="de-DE"/>
        </w:rPr>
        <w:t>stutis su Ignu; Gust</w:t>
      </w:r>
      <w:r>
        <w:rPr>
          <w:rtl w:val="0"/>
          <w:lang w:val="de-DE"/>
        </w:rPr>
        <w:t>ė</w:t>
      </w:r>
      <w:r>
        <w:rPr>
          <w:rtl w:val="0"/>
          <w:lang w:val="de-DE"/>
        </w:rPr>
        <w:t>, Deimant</w:t>
      </w:r>
      <w:r>
        <w:rPr>
          <w:rtl w:val="0"/>
          <w:lang w:val="de-DE"/>
        </w:rPr>
        <w:t xml:space="preserve">ė </w:t>
      </w:r>
      <w:r>
        <w:rPr>
          <w:rtl w:val="0"/>
          <w:lang w:val="de-DE"/>
        </w:rPr>
        <w:t>ir Fausta prisi</w:t>
      </w:r>
      <w:r>
        <w:rPr>
          <w:rtl w:val="0"/>
          <w:lang w:val="de-DE"/>
        </w:rPr>
        <w:t>ė</w:t>
      </w:r>
      <w:r>
        <w:rPr>
          <w:rtl w:val="0"/>
          <w:lang w:val="de-DE"/>
        </w:rPr>
        <w:t>m</w:t>
      </w:r>
      <w:r>
        <w:rPr>
          <w:rtl w:val="0"/>
          <w:lang w:val="de-DE"/>
        </w:rPr>
        <w:t xml:space="preserve">ė </w:t>
      </w:r>
      <w:r>
        <w:rPr>
          <w:rtl w:val="0"/>
          <w:lang w:val="de-DE"/>
        </w:rPr>
        <w:t>atsakomyb</w:t>
      </w:r>
      <w:r>
        <w:rPr>
          <w:rtl w:val="0"/>
          <w:lang w:val="de-DE"/>
        </w:rPr>
        <w:t xml:space="preserve">ę </w:t>
      </w:r>
      <w:r>
        <w:rPr>
          <w:rtl w:val="0"/>
          <w:lang w:val="de-DE"/>
        </w:rPr>
        <w:t>u</w:t>
      </w:r>
      <w:r>
        <w:rPr>
          <w:rtl w:val="0"/>
          <w:lang w:val="de-DE"/>
        </w:rPr>
        <w:t xml:space="preserve">ž </w:t>
      </w:r>
      <w:r>
        <w:rPr>
          <w:rtl w:val="0"/>
          <w:lang w:val="de-DE"/>
        </w:rPr>
        <w:t>antr</w:t>
      </w:r>
      <w:r>
        <w:rPr>
          <w:rtl w:val="0"/>
          <w:lang w:val="de-DE"/>
        </w:rPr>
        <w:t>ą</w:t>
      </w:r>
      <w:r>
        <w:rPr>
          <w:rtl w:val="0"/>
          <w:lang w:val="de-DE"/>
        </w:rPr>
        <w:t>j</w:t>
      </w:r>
      <w:r>
        <w:rPr>
          <w:rtl w:val="0"/>
          <w:lang w:val="de-DE"/>
        </w:rPr>
        <w:t xml:space="preserve">į </w:t>
      </w:r>
      <w:r>
        <w:rPr>
          <w:rtl w:val="0"/>
          <w:lang w:val="de-DE"/>
        </w:rPr>
        <w:t>auk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t</w:t>
      </w:r>
      <w:r>
        <w:rPr>
          <w:rtl w:val="0"/>
          <w:lang w:val="de-DE"/>
        </w:rPr>
        <w:t>ą</w:t>
      </w:r>
      <w:r>
        <w:rPr>
          <w:rtl w:val="0"/>
          <w:lang w:val="de-DE"/>
        </w:rPr>
        <w:t>, o u</w:t>
      </w:r>
      <w:r>
        <w:rPr>
          <w:rtl w:val="0"/>
          <w:lang w:val="de-DE"/>
        </w:rPr>
        <w:t xml:space="preserve">ž </w:t>
      </w:r>
      <w:r>
        <w:rPr>
          <w:rtl w:val="0"/>
          <w:lang w:val="de-DE"/>
        </w:rPr>
        <w:t>tre</w:t>
      </w:r>
      <w:r>
        <w:rPr>
          <w:rtl w:val="0"/>
          <w:lang w:val="de-DE"/>
        </w:rPr>
        <w:t>č</w:t>
      </w:r>
      <w:r>
        <w:rPr>
          <w:rtl w:val="0"/>
          <w:lang w:val="de-DE"/>
        </w:rPr>
        <w:t>i</w:t>
      </w:r>
      <w:r>
        <w:rPr>
          <w:rtl w:val="0"/>
          <w:lang w:val="de-DE"/>
        </w:rPr>
        <w:t>ą</w:t>
      </w:r>
      <w:r>
        <w:rPr>
          <w:rtl w:val="0"/>
          <w:lang w:val="de-DE"/>
        </w:rPr>
        <w:t>j</w:t>
      </w:r>
      <w:r>
        <w:rPr>
          <w:rtl w:val="0"/>
          <w:lang w:val="de-DE"/>
        </w:rPr>
        <w:t xml:space="preserve">į </w:t>
      </w:r>
      <w:r>
        <w:rPr>
          <w:rtl w:val="0"/>
          <w:lang w:val="de-DE"/>
        </w:rPr>
        <w:t>auk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t</w:t>
      </w:r>
      <w:r>
        <w:rPr>
          <w:rtl w:val="0"/>
          <w:lang w:val="de-DE"/>
        </w:rPr>
        <w:t xml:space="preserve">ą </w:t>
      </w:r>
      <w:r>
        <w:rPr>
          <w:rtl w:val="0"/>
          <w:lang w:val="de-DE"/>
        </w:rPr>
        <w:t>atsakinga Agn</w:t>
      </w:r>
      <w:r>
        <w:rPr>
          <w:rtl w:val="0"/>
          <w:lang w:val="de-DE"/>
        </w:rPr>
        <w:t xml:space="preserve">ė </w:t>
      </w:r>
      <w:r>
        <w:rPr>
          <w:rtl w:val="0"/>
          <w:lang w:val="de-DE"/>
        </w:rPr>
        <w:t>su Aust</w:t>
      </w:r>
      <w:r>
        <w:rPr>
          <w:rtl w:val="0"/>
          <w:lang w:val="de-DE"/>
        </w:rPr>
        <w:t>ė</w:t>
      </w:r>
      <w:r>
        <w:rPr>
          <w:rtl w:val="0"/>
          <w:lang w:val="de-DE"/>
        </w:rPr>
        <w:t xml:space="preserve">ja, akvariumas </w:t>
      </w:r>
      <w:r>
        <w:rPr>
          <w:rtl w:val="0"/>
          <w:lang w:val="de-DE"/>
        </w:rPr>
        <w:t xml:space="preserve">– </w:t>
      </w:r>
      <w:r>
        <w:rPr>
          <w:rtl w:val="0"/>
          <w:lang w:val="de-DE"/>
        </w:rPr>
        <w:t>Vilija, pirmas auk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tas prie paveiksl</w:t>
      </w:r>
      <w:r>
        <w:rPr>
          <w:rtl w:val="0"/>
          <w:lang w:val="de-DE"/>
        </w:rPr>
        <w:t xml:space="preserve">ų – </w:t>
      </w:r>
      <w:r>
        <w:rPr>
          <w:rtl w:val="0"/>
          <w:lang w:val="de-DE"/>
        </w:rPr>
        <w:t>Vykint</w:t>
      </w:r>
      <w:r>
        <w:rPr>
          <w:rtl w:val="0"/>
          <w:lang w:val="de-DE"/>
        </w:rPr>
        <w:t>ė</w:t>
      </w:r>
      <w:r>
        <w:rPr>
          <w:rtl w:val="0"/>
          <w:lang w:val="de-DE"/>
        </w:rPr>
        <w:t>, Ema ir Akvil</w:t>
      </w:r>
      <w:r>
        <w:rPr>
          <w:rtl w:val="0"/>
          <w:lang w:val="de-DE"/>
        </w:rPr>
        <w:t>ė</w:t>
      </w:r>
      <w:r>
        <w:rPr>
          <w:rtl w:val="0"/>
          <w:lang w:val="de-DE"/>
        </w:rPr>
        <w:t xml:space="preserve">. 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e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tas auk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tas deleguojamas Genardui ir jo pakalikams. Septintas auk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 xml:space="preserve">tas 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eiminink</w:t>
      </w:r>
      <w:r>
        <w:rPr>
          <w:rtl w:val="0"/>
          <w:lang w:val="de-DE"/>
        </w:rPr>
        <w:t xml:space="preserve">ų </w:t>
      </w:r>
      <w:r>
        <w:rPr>
          <w:rtl w:val="0"/>
          <w:lang w:val="de-DE"/>
        </w:rPr>
        <w:t>dar neturi...</w:t>
      </w:r>
    </w:p>
    <w:p>
      <w:pPr>
        <w:pStyle w:val="Body A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  <w:r>
        <w:rPr>
          <w:rtl w:val="0"/>
          <w:lang w:val="de-DE"/>
        </w:rPr>
        <w:t>PRIEDAS NR.1:</w:t>
      </w:r>
    </w:p>
    <w:p>
      <w:pPr>
        <w:pStyle w:val="Body A"/>
        <w:spacing w:after="0"/>
        <w:jc w:val="center"/>
      </w:pPr>
      <w:r>
        <w:rPr>
          <w:rtl w:val="0"/>
          <w:lang w:val="de-DE"/>
        </w:rPr>
        <w:t>DALYVI</w:t>
      </w:r>
      <w:r>
        <w:rPr>
          <w:rtl w:val="0"/>
          <w:lang w:val="de-DE"/>
        </w:rPr>
        <w:t xml:space="preserve">Ų </w:t>
      </w:r>
      <w:r>
        <w:rPr>
          <w:rtl w:val="0"/>
          <w:lang w:val="de-DE"/>
        </w:rPr>
        <w:t>S</w:t>
      </w:r>
      <w:r>
        <w:rPr>
          <w:rtl w:val="0"/>
          <w:lang w:val="de-DE"/>
        </w:rPr>
        <w:t>Ą</w:t>
      </w:r>
      <w:r>
        <w:rPr>
          <w:rtl w:val="0"/>
          <w:lang w:val="de-DE"/>
        </w:rPr>
        <w:t>RA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AS</w:t>
      </w:r>
    </w:p>
    <w:p>
      <w:pPr>
        <w:pStyle w:val="Body A"/>
        <w:spacing w:after="0"/>
        <w:jc w:val="both"/>
      </w:pP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Aist</w:t>
      </w:r>
      <w:r>
        <w:rPr>
          <w:rtl w:val="0"/>
          <w:lang w:val="de-DE"/>
        </w:rPr>
        <w:t xml:space="preserve">ė </w:t>
      </w:r>
      <w:r>
        <w:rPr>
          <w:rtl w:val="0"/>
          <w:lang w:val="de-DE"/>
        </w:rPr>
        <w:t>Adomavi</w:t>
      </w:r>
      <w:r>
        <w:rPr>
          <w:rtl w:val="0"/>
          <w:lang w:val="de-DE"/>
        </w:rPr>
        <w:t>č</w:t>
      </w:r>
      <w:r>
        <w:rPr>
          <w:rtl w:val="0"/>
          <w:lang w:val="de-DE"/>
        </w:rPr>
        <w:t>i</w:t>
      </w:r>
      <w:r>
        <w:rPr>
          <w:rtl w:val="0"/>
          <w:lang w:val="de-DE"/>
        </w:rPr>
        <w:t>ū</w:t>
      </w:r>
      <w:r>
        <w:rPr>
          <w:rtl w:val="0"/>
          <w:lang w:val="de-DE"/>
        </w:rPr>
        <w:t>t</w:t>
      </w:r>
      <w:r>
        <w:rPr>
          <w:rtl w:val="0"/>
          <w:lang w:val="de-DE"/>
        </w:rPr>
        <w:t>ė</w:t>
      </w:r>
    </w:p>
    <w:p>
      <w:pPr>
        <w:pStyle w:val="Body A"/>
        <w:numPr>
          <w:ilvl w:val="0"/>
          <w:numId w:val="2"/>
        </w:numPr>
        <w:spacing w:after="0"/>
        <w:jc w:val="both"/>
      </w:pPr>
      <w:r>
        <w:rPr>
          <w:rtl w:val="0"/>
        </w:rPr>
        <w:t>Gust</w:t>
      </w:r>
      <w:r>
        <w:rPr>
          <w:rtl w:val="0"/>
        </w:rPr>
        <w:t xml:space="preserve">ė </w:t>
      </w:r>
      <w:r>
        <w:rPr>
          <w:rtl w:val="0"/>
        </w:rPr>
        <w:t>A</w:t>
      </w:r>
      <w:r>
        <w:rPr>
          <w:rtl w:val="0"/>
        </w:rPr>
        <w:t>š</w:t>
      </w:r>
      <w:r>
        <w:rPr>
          <w:rtl w:val="0"/>
        </w:rPr>
        <w:t>menskait</w:t>
      </w:r>
      <w:r>
        <w:rPr>
          <w:rtl w:val="0"/>
        </w:rPr>
        <w:t>ė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Vincas Lideika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Simas Ti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kevi</w:t>
      </w:r>
      <w:r>
        <w:rPr>
          <w:rtl w:val="0"/>
          <w:lang w:val="de-DE"/>
        </w:rPr>
        <w:t>č</w:t>
      </w:r>
      <w:r>
        <w:rPr>
          <w:rtl w:val="0"/>
          <w:lang w:val="de-DE"/>
        </w:rPr>
        <w:t>ius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Genardas Bunga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 xml:space="preserve">Fausta 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neideraityt</w:t>
      </w:r>
      <w:r>
        <w:rPr>
          <w:rtl w:val="0"/>
          <w:lang w:val="de-DE"/>
        </w:rPr>
        <w:t>ė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Augustas Purvinis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Jovaras Me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kauskas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K</w:t>
      </w:r>
      <w:r>
        <w:rPr>
          <w:rtl w:val="0"/>
          <w:lang w:val="de-DE"/>
        </w:rPr>
        <w:t>ę</w:t>
      </w:r>
      <w:r>
        <w:rPr>
          <w:rtl w:val="0"/>
          <w:lang w:val="de-DE"/>
        </w:rPr>
        <w:t>stutis Masiliauskas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Ignas Kontrimavi</w:t>
      </w:r>
      <w:r>
        <w:rPr>
          <w:rtl w:val="0"/>
          <w:lang w:val="de-DE"/>
        </w:rPr>
        <w:t>č</w:t>
      </w:r>
      <w:r>
        <w:rPr>
          <w:rtl w:val="0"/>
          <w:lang w:val="de-DE"/>
        </w:rPr>
        <w:t>ius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en-US"/>
        </w:rPr>
      </w:pPr>
      <w:r>
        <w:rPr>
          <w:rtl w:val="0"/>
          <w:lang w:val="en-US"/>
        </w:rPr>
        <w:t>Vilija</w:t>
      </w:r>
      <w:r>
        <w:rPr>
          <w:rtl w:val="0"/>
        </w:rPr>
        <w:t xml:space="preserve"> Kalantait</w:t>
      </w:r>
      <w:r>
        <w:rPr>
          <w:rtl w:val="0"/>
        </w:rPr>
        <w:t>ė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en-US"/>
        </w:rPr>
      </w:pPr>
      <w:r>
        <w:rPr>
          <w:rtl w:val="0"/>
          <w:lang w:val="en-US"/>
        </w:rPr>
        <w:t>Patricija</w:t>
      </w:r>
      <w:r>
        <w:rPr>
          <w:rtl w:val="0"/>
        </w:rPr>
        <w:t xml:space="preserve"> Kavaliauskait</w:t>
      </w:r>
      <w:r>
        <w:rPr>
          <w:rtl w:val="0"/>
        </w:rPr>
        <w:t>ė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en-US"/>
        </w:rPr>
      </w:pPr>
      <w:r>
        <w:rPr>
          <w:rtl w:val="0"/>
          <w:lang w:val="en-US"/>
        </w:rPr>
        <w:t xml:space="preserve">Martynas </w:t>
      </w:r>
      <w:r>
        <w:rPr>
          <w:rtl w:val="0"/>
        </w:rPr>
        <w:t>Dagys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en-US"/>
        </w:rPr>
      </w:pPr>
      <w:r>
        <w:rPr>
          <w:rtl w:val="0"/>
          <w:lang w:val="en-US"/>
        </w:rPr>
        <w:t>Domantas Dargis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en-US"/>
        </w:rPr>
      </w:pPr>
      <w:r>
        <w:rPr>
          <w:rtl w:val="0"/>
          <w:lang w:val="en-US"/>
        </w:rPr>
        <w:t>Aust</w:t>
      </w:r>
      <w:r>
        <w:rPr>
          <w:rtl w:val="0"/>
        </w:rPr>
        <w:t>ė</w:t>
      </w:r>
      <w:r>
        <w:rPr>
          <w:rtl w:val="0"/>
        </w:rPr>
        <w:t>ja Kiaudait</w:t>
      </w:r>
      <w:r>
        <w:rPr>
          <w:rtl w:val="0"/>
        </w:rPr>
        <w:t>ė</w:t>
      </w:r>
    </w:p>
    <w:p>
      <w:pPr>
        <w:pStyle w:val="Body A"/>
        <w:numPr>
          <w:ilvl w:val="0"/>
          <w:numId w:val="2"/>
        </w:numPr>
        <w:spacing w:after="0"/>
        <w:jc w:val="both"/>
      </w:pPr>
      <w:r>
        <w:rPr>
          <w:rtl w:val="0"/>
        </w:rPr>
        <w:t>Arijus Keras</w:t>
      </w:r>
    </w:p>
    <w:p>
      <w:pPr>
        <w:pStyle w:val="Body A"/>
        <w:numPr>
          <w:ilvl w:val="0"/>
          <w:numId w:val="2"/>
        </w:numPr>
        <w:spacing w:after="0"/>
        <w:jc w:val="both"/>
      </w:pPr>
      <w:r>
        <w:rPr>
          <w:rtl w:val="0"/>
        </w:rPr>
        <w:t>Un</w:t>
      </w:r>
      <w:r>
        <w:rPr>
          <w:rtl w:val="0"/>
        </w:rPr>
        <w:t xml:space="preserve">ė </w:t>
      </w:r>
      <w:r>
        <w:rPr>
          <w:rtl w:val="0"/>
        </w:rPr>
        <w:t>Ieva</w:t>
      </w:r>
    </w:p>
    <w:p>
      <w:pPr>
        <w:pStyle w:val="Body A"/>
        <w:numPr>
          <w:ilvl w:val="0"/>
          <w:numId w:val="2"/>
        </w:numPr>
        <w:spacing w:after="0"/>
        <w:jc w:val="both"/>
      </w:pPr>
      <w:r>
        <w:rPr>
          <w:rtl w:val="0"/>
        </w:rPr>
        <w:t>Arnas Vrubliauskas</w:t>
      </w:r>
    </w:p>
    <w:p>
      <w:pPr>
        <w:pStyle w:val="Body A"/>
        <w:numPr>
          <w:ilvl w:val="0"/>
          <w:numId w:val="2"/>
        </w:numPr>
        <w:spacing w:after="0"/>
        <w:jc w:val="both"/>
      </w:pPr>
      <w:r>
        <w:rPr>
          <w:rtl w:val="0"/>
        </w:rPr>
        <w:t>August</w:t>
      </w:r>
      <w:r>
        <w:rPr>
          <w:rtl w:val="0"/>
        </w:rPr>
        <w:t xml:space="preserve">ė </w:t>
      </w:r>
      <w:r>
        <w:rPr>
          <w:rtl w:val="0"/>
        </w:rPr>
        <w:t>Ge</w:t>
      </w:r>
      <w:r>
        <w:rPr>
          <w:rtl w:val="0"/>
        </w:rPr>
        <w:t>č</w:t>
      </w:r>
      <w:r>
        <w:rPr>
          <w:rtl w:val="0"/>
        </w:rPr>
        <w:t>ait</w:t>
      </w:r>
      <w:r>
        <w:rPr>
          <w:rtl w:val="0"/>
        </w:rPr>
        <w:t>ė</w:t>
      </w:r>
    </w:p>
    <w:p>
      <w:pPr>
        <w:pStyle w:val="Body A"/>
        <w:numPr>
          <w:ilvl w:val="0"/>
          <w:numId w:val="2"/>
        </w:numPr>
        <w:spacing w:after="0"/>
        <w:jc w:val="both"/>
      </w:pPr>
      <w:r>
        <w:rPr>
          <w:rtl w:val="0"/>
        </w:rPr>
        <w:t>Rugil</w:t>
      </w:r>
      <w:r>
        <w:rPr>
          <w:rtl w:val="0"/>
        </w:rPr>
        <w:t xml:space="preserve">ė </w:t>
      </w:r>
      <w:r>
        <w:rPr>
          <w:rtl w:val="0"/>
        </w:rPr>
        <w:t>Narvilait</w:t>
      </w:r>
      <w:r>
        <w:rPr>
          <w:rtl w:val="0"/>
        </w:rPr>
        <w:t>ė</w:t>
      </w:r>
    </w:p>
    <w:p>
      <w:pPr>
        <w:pStyle w:val="Body A"/>
        <w:numPr>
          <w:ilvl w:val="0"/>
          <w:numId w:val="2"/>
        </w:numPr>
        <w:spacing w:after="0"/>
        <w:jc w:val="both"/>
      </w:pPr>
      <w:r>
        <w:rPr>
          <w:rtl w:val="0"/>
        </w:rPr>
        <w:t>Deimant</w:t>
      </w:r>
      <w:r>
        <w:rPr>
          <w:rtl w:val="0"/>
        </w:rPr>
        <w:t xml:space="preserve">ė </w:t>
      </w:r>
      <w:r>
        <w:rPr>
          <w:rtl w:val="0"/>
        </w:rPr>
        <w:t>Lisauskait</w:t>
      </w:r>
      <w:r>
        <w:rPr>
          <w:rtl w:val="0"/>
        </w:rPr>
        <w:t>ė</w:t>
      </w:r>
    </w:p>
    <w:p>
      <w:pPr>
        <w:pStyle w:val="Body A"/>
        <w:numPr>
          <w:ilvl w:val="0"/>
          <w:numId w:val="2"/>
        </w:numPr>
        <w:spacing w:after="0"/>
        <w:jc w:val="both"/>
      </w:pPr>
      <w:r>
        <w:rPr>
          <w:rtl w:val="0"/>
        </w:rPr>
        <w:t>Evaldas Vezanas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9000"/>
        <w:tab w:val="clear" w:pos="9026"/>
      </w:tabs>
      <w:jc w:val="center"/>
    </w:pPr>
    <w:r>
      <w:drawing xmlns:a="http://schemas.openxmlformats.org/drawingml/2006/main">
        <wp:inline distT="0" distB="0" distL="0" distR="0">
          <wp:extent cx="1973580" cy="815340"/>
          <wp:effectExtent l="0" t="0" r="0" b="0"/>
          <wp:docPr id="1073741825" name="officeArt object" descr="http://inzinieriudienos.vgtusa.lt/wp-content/themes/zinepress/images/vgtu_sa_logo.preview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http://inzinieriudienos.vgtusa.lt/wp-content/themes/zinepress/images/vgtu_sa_logo.preview.png" descr="http://inzinieriudienos.vgtusa.lt/wp-content/themes/zinepress/images/vgtu_sa_logo.preview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3580" cy="81534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513"/>
        <w:tab w:val="right" w:pos="902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